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54FD" w14:textId="65016BDD" w:rsidR="002105B4" w:rsidRDefault="004B24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198"/>
          <w:tab w:val="left" w:pos="6435"/>
        </w:tabs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  <w:r>
        <w:rPr>
          <w:rFonts w:ascii="Arial" w:eastAsia="Arial" w:hAnsi="Arial" w:cs="Arial"/>
          <w:noProof/>
          <w:color w:val="808000"/>
          <w:sz w:val="20"/>
          <w:szCs w:val="20"/>
        </w:rPr>
        <w:drawing>
          <wp:inline distT="0" distB="0" distL="0" distR="0" wp14:anchorId="0293E930" wp14:editId="7EF4E046">
            <wp:extent cx="6751320" cy="1897380"/>
            <wp:effectExtent l="0" t="0" r="0" b="7620"/>
            <wp:docPr id="329369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69353" name="Рисунок 3293693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1F84" w14:textId="77777777" w:rsidR="002105B4" w:rsidRDefault="002105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B04758"/>
          <w:sz w:val="28"/>
          <w:szCs w:val="28"/>
        </w:rPr>
      </w:pPr>
    </w:p>
    <w:p w14:paraId="1310C7DF" w14:textId="77777777" w:rsidR="002105B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B04758"/>
          <w:sz w:val="28"/>
          <w:szCs w:val="28"/>
        </w:rPr>
      </w:pPr>
      <w:r>
        <w:rPr>
          <w:rFonts w:ascii="Arial" w:eastAsia="Arial" w:hAnsi="Arial" w:cs="Arial"/>
          <w:b/>
          <w:bCs/>
          <w:color w:val="B04758"/>
          <w:sz w:val="28"/>
          <w:szCs w:val="28"/>
        </w:rPr>
        <w:t>Восточный караван</w:t>
      </w:r>
    </w:p>
    <w:p w14:paraId="05D08357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B4B6577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Тур в Узбекистан: основные достопримечательности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>Ферганской долины, Самарканда, Бухары и Хивы</w:t>
      </w:r>
    </w:p>
    <w:p w14:paraId="06805D4D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5880900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Страна: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Узбекистан</w:t>
      </w:r>
    </w:p>
    <w:p w14:paraId="4ECDF70D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Продолжительность тура: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10 дней / 9 ночей</w:t>
      </w:r>
    </w:p>
    <w:p w14:paraId="4E8B9473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Маршрут: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Фергана/Наманган –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Риштан</w:t>
      </w:r>
      <w:proofErr w:type="spellEnd"/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– Коканд – Ташкент – Самарканд – </w:t>
      </w:r>
      <w:r>
        <w:rPr>
          <w:rFonts w:ascii="Arial" w:eastAsia="Arial" w:hAnsi="Arial" w:cs="Arial"/>
          <w:i/>
          <w:iCs/>
          <w:color w:val="333300"/>
          <w:sz w:val="20"/>
          <w:szCs w:val="20"/>
        </w:rPr>
        <w:t xml:space="preserve">Гиждуван –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Бухара </w:t>
      </w:r>
      <w:r>
        <w:rPr>
          <w:rFonts w:ascii="Arial" w:eastAsia="Arial" w:hAnsi="Arial" w:cs="Arial"/>
          <w:i/>
          <w:iCs/>
          <w:color w:val="333300"/>
          <w:sz w:val="20"/>
          <w:szCs w:val="20"/>
        </w:rPr>
        <w:t>– Хива – Ургенч</w:t>
      </w:r>
    </w:p>
    <w:p w14:paraId="5BCADABD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333300"/>
          <w:sz w:val="20"/>
          <w:szCs w:val="20"/>
        </w:rPr>
      </w:pPr>
    </w:p>
    <w:p w14:paraId="10367222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Arial" w:eastAsia="Arial" w:hAnsi="Arial" w:cs="Arial"/>
          <w:color w:val="B04758"/>
        </w:rPr>
      </w:pPr>
      <w:r>
        <w:rPr>
          <w:rFonts w:ascii="Arial" w:eastAsia="Arial" w:hAnsi="Arial" w:cs="Arial"/>
          <w:b/>
          <w:bCs/>
          <w:color w:val="B04758"/>
        </w:rPr>
        <w:t xml:space="preserve">Гарантированные даты группового тура на 2026 год: </w:t>
      </w:r>
    </w:p>
    <w:tbl>
      <w:tblPr>
        <w:tblStyle w:val="ad"/>
        <w:tblW w:w="11766" w:type="dxa"/>
        <w:tblInd w:w="-709" w:type="dxa"/>
        <w:tblLayout w:type="fixed"/>
        <w:tblLook w:val="0000" w:firstRow="0" w:lastRow="0" w:firstColumn="0" w:lastColumn="0" w:noHBand="0" w:noVBand="0"/>
      </w:tblPr>
      <w:tblGrid>
        <w:gridCol w:w="3970"/>
        <w:gridCol w:w="3969"/>
        <w:gridCol w:w="3827"/>
      </w:tblGrid>
      <w:tr w:rsidR="002105B4" w14:paraId="77AE14E2" w14:textId="77777777">
        <w:tc>
          <w:tcPr>
            <w:tcW w:w="3970" w:type="dxa"/>
          </w:tcPr>
          <w:p w14:paraId="13C5444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№01: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28.01–06.02.2026</w:t>
            </w:r>
          </w:p>
          <w:p w14:paraId="11D99EB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№02: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18.02–27.02.2026</w:t>
            </w:r>
          </w:p>
          <w:p w14:paraId="64AB293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№03: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25.02–06.03.2026</w:t>
            </w:r>
          </w:p>
          <w:p w14:paraId="15595FE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№04: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04.03–13.03.2026</w:t>
            </w:r>
          </w:p>
          <w:p w14:paraId="20BFEAFF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№05: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11.03–20.03.2026</w:t>
            </w:r>
          </w:p>
          <w:p w14:paraId="7DA6EB3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№06: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18.03–27.03.2026</w:t>
            </w:r>
          </w:p>
          <w:p w14:paraId="079A67C3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№07: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23.03–01.04.2026</w:t>
            </w:r>
          </w:p>
          <w:p w14:paraId="498B621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№08: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01.04–10.04.2026</w:t>
            </w:r>
          </w:p>
          <w:p w14:paraId="033F7D7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№09: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06.04–15.04.2026</w:t>
            </w:r>
          </w:p>
          <w:p w14:paraId="35BD78B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№10: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08.04–17.04.2026</w:t>
            </w:r>
          </w:p>
          <w:p w14:paraId="40CD5562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№11: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13.04–22.04.2026</w:t>
            </w:r>
          </w:p>
          <w:p w14:paraId="20516AF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№12: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20.04–29.04.2026</w:t>
            </w:r>
          </w:p>
        </w:tc>
        <w:tc>
          <w:tcPr>
            <w:tcW w:w="3969" w:type="dxa"/>
          </w:tcPr>
          <w:p w14:paraId="6E8161D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№13: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27.04–06.05.2026</w:t>
            </w:r>
          </w:p>
          <w:p w14:paraId="749271D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№14: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28.04–07.05.2026</w:t>
            </w:r>
          </w:p>
          <w:p w14:paraId="3125C93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№15: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01.05–10.05.2026</w:t>
            </w:r>
          </w:p>
          <w:p w14:paraId="11A58F9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№16: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04.05–13.05.2026</w:t>
            </w:r>
          </w:p>
          <w:p w14:paraId="17832FD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№17: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06.05–15.05.2026</w:t>
            </w:r>
          </w:p>
          <w:p w14:paraId="1ECEE84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№18: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08.05–17.05.2026</w:t>
            </w:r>
          </w:p>
          <w:p w14:paraId="02B0D25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№19: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11.05–20.05.2026</w:t>
            </w:r>
          </w:p>
          <w:p w14:paraId="54822D72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№20: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20.05–29.05.2026</w:t>
            </w:r>
          </w:p>
          <w:p w14:paraId="2116401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№21: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27.05–05.06.2026</w:t>
            </w:r>
          </w:p>
          <w:p w14:paraId="6DA57C62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№22: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03.06–12.06.2026</w:t>
            </w:r>
          </w:p>
          <w:p w14:paraId="00A1A72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№23: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10.06–19.06.2026</w:t>
            </w:r>
          </w:p>
          <w:p w14:paraId="5495434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 xml:space="preserve">Группа №24: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03.07–12.07.2026</w:t>
            </w:r>
          </w:p>
        </w:tc>
        <w:tc>
          <w:tcPr>
            <w:tcW w:w="3827" w:type="dxa"/>
          </w:tcPr>
          <w:p w14:paraId="7D42CDA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 xml:space="preserve">Группа №25: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24.07–02.08.2026</w:t>
            </w:r>
          </w:p>
          <w:p w14:paraId="06D8D405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 xml:space="preserve">Группа №26: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21.08–30.08.2026</w:t>
            </w:r>
          </w:p>
          <w:p w14:paraId="474A6E9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№27: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02.09–11.09.2026</w:t>
            </w:r>
          </w:p>
          <w:p w14:paraId="0D81D8EC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№28: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07.09–16.09.2026</w:t>
            </w:r>
          </w:p>
          <w:p w14:paraId="496B9A72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№29: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14.09–23.09.2026</w:t>
            </w:r>
          </w:p>
          <w:p w14:paraId="4010D08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№30: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21.09–30.09.2026</w:t>
            </w:r>
          </w:p>
          <w:p w14:paraId="601D4920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№31: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28.09–07.10.2026</w:t>
            </w:r>
          </w:p>
          <w:p w14:paraId="5E8B284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№32: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05.10–14.10.2026</w:t>
            </w:r>
          </w:p>
          <w:p w14:paraId="1B958CA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№33: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12.10–21.10.2026</w:t>
            </w:r>
          </w:p>
          <w:p w14:paraId="5341C07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№34: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19.10–28.10.2026</w:t>
            </w:r>
          </w:p>
          <w:p w14:paraId="1C81F20C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№35: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26.10–04.11.2026</w:t>
            </w:r>
          </w:p>
          <w:p w14:paraId="402F752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0"/>
                <w:szCs w:val="20"/>
              </w:rPr>
              <w:t>Группа №36: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04.11–13.11.2026</w:t>
            </w:r>
          </w:p>
        </w:tc>
      </w:tr>
    </w:tbl>
    <w:p w14:paraId="6C641963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72ECB65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Маршрут этого группового экскурсионного тура начинается в зеленой и плодородной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Ферганской долине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которая знаменита не только изобильными урожаями, но и уникальными народными ремеслами. Мы посетим ее главные города: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Риштан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– главную гончарную мастерскую Узбекистана, и древний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Коканд </w:t>
      </w:r>
      <w:r>
        <w:rPr>
          <w:rFonts w:ascii="Arial" w:eastAsia="Arial" w:hAnsi="Arial" w:cs="Arial"/>
          <w:color w:val="000000"/>
          <w:sz w:val="20"/>
          <w:szCs w:val="20"/>
        </w:rPr>
        <w:t>– бывшую столицу богатого и могучего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Кокандского ханства с </w:t>
      </w:r>
      <w:r>
        <w:rPr>
          <w:rFonts w:ascii="Arial" w:eastAsia="Arial" w:hAnsi="Arial" w:cs="Arial"/>
          <w:color w:val="000000"/>
          <w:sz w:val="20"/>
          <w:szCs w:val="20"/>
        </w:rPr>
        <w:t>интересным архитектурным наследием.</w:t>
      </w:r>
    </w:p>
    <w:p w14:paraId="393DD934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Кульминацией маршрута станут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Самарканд,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Бухара и Хива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три самых известных древних города Узбекистана, настоящие историко-культурные заповедники, где сосредоточены колоссальные архитектурные шедевры эпохи Тимуридов и более ранних периодов. </w:t>
      </w:r>
    </w:p>
    <w:p w14:paraId="14C26EDE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Путешествие в Узбекистан всегда согрето южным солнцем и искренним теплом щедрых людских душ, а знаменитая узбекская кухня проходит вкуснейшим фоном на протяжении всей поездки.</w:t>
      </w:r>
    </w:p>
    <w:p w14:paraId="0223FF5D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e"/>
        <w:tblW w:w="10633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1419"/>
        <w:gridCol w:w="9214"/>
      </w:tblGrid>
      <w:tr w:rsidR="002105B4" w14:paraId="2DDA07DE" w14:textId="77777777">
        <w:trPr>
          <w:trHeight w:val="1"/>
        </w:trPr>
        <w:tc>
          <w:tcPr>
            <w:tcW w:w="1419" w:type="dxa"/>
            <w:tcBorders>
              <w:top w:val="single" w:sz="4" w:space="0" w:color="C45911"/>
              <w:left w:val="single" w:sz="4" w:space="0" w:color="C45911"/>
              <w:bottom w:val="single" w:sz="4" w:space="0" w:color="C45911"/>
            </w:tcBorders>
            <w:shd w:val="clear" w:color="auto" w:fill="B04758"/>
            <w:vAlign w:val="center"/>
          </w:tcPr>
          <w:p w14:paraId="3A08358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День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  <w:right w:val="single" w:sz="4" w:space="0" w:color="C45911"/>
            </w:tcBorders>
            <w:shd w:val="clear" w:color="auto" w:fill="B04758"/>
            <w:vAlign w:val="center"/>
          </w:tcPr>
          <w:p w14:paraId="67FB46D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Программа тура</w:t>
            </w:r>
          </w:p>
        </w:tc>
      </w:tr>
      <w:tr w:rsidR="002105B4" w14:paraId="305592D9" w14:textId="77777777">
        <w:trPr>
          <w:trHeight w:val="2200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206C8DFE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1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F90018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Прибытие в Фергану/Наманган. Фергана/Наманган – Коканд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(84 км; 1,5 ч)</w:t>
            </w:r>
          </w:p>
          <w:p w14:paraId="52981B25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Прибытие в Фергану/Наманган. Встреча в аэропорту,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Коканд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Размещение в гостинице после 14:00. </w:t>
            </w:r>
          </w:p>
          <w:p w14:paraId="305638C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Коканд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расположенный у входа в плодородную Ферганскую долину, был важным пунктом на Великом шелковом пути и входил в состав античного государства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Давань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Расцвет его приходится на XVIII век, когда он стал столицей Кокандского ханства (XVIII–XIX вв.) и религиозным центром региона – здесь насчитывалось около 40 медресе и более 300 мечетей.</w:t>
            </w:r>
          </w:p>
          <w:p w14:paraId="76CCF81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</w:tc>
      </w:tr>
      <w:tr w:rsidR="002105B4" w14:paraId="2896A48E" w14:textId="77777777">
        <w:trPr>
          <w:trHeight w:val="1958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5DEF4D3F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2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40734F7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Коканд –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Риштан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(40 км).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Риштан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(экскурсия).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Риштан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– Коканд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(40 км).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Коканд (экскурсия).</w:t>
            </w:r>
          </w:p>
          <w:p w14:paraId="22BD53F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Завтрак в гостинице. </w:t>
            </w:r>
          </w:p>
          <w:p w14:paraId="5449FCBF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Риштан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издревле знаменитый своей потрясающей глазурованной керамикой. Самобытная голубая керамика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Риштана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невероятно красива и пользуется наибольшей популярностью у туристов в качестве сувениров.</w:t>
            </w:r>
          </w:p>
          <w:p w14:paraId="35720E1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в центре керамистов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знакомство с мастерами и их творчеством. Демонстрация процесса изготовления керамической посуды.</w:t>
            </w:r>
          </w:p>
          <w:p w14:paraId="7392847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Возвращение в Коканд. </w:t>
            </w:r>
          </w:p>
          <w:p w14:paraId="56F14883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Коканду: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дворец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Худояр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«Кокандская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урда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»,  резиденция последнего правителя Кокандского ханства;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мавзолей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Мадари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украшенный затейливыми узорами и сталактитами из белого ганча, был построен по приказу знаменитой узбекской поэтессы Надиры;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мечеть Джами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известная своими великолепными колоннами из «каменного дерева» – особо прочной породы карагача;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некрополь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Дахма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-и-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Шахон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 ханская усыпальница, одна из главных исторических достопримечательностей города.</w:t>
            </w:r>
          </w:p>
          <w:p w14:paraId="01779DB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4EB0E7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DC3EC5E" wp14:editId="204F9523">
                  <wp:extent cx="276860" cy="177800"/>
                  <wp:effectExtent l="0" t="0" r="0" b="0"/>
                  <wp:docPr id="10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завтрак </w:t>
            </w:r>
          </w:p>
        </w:tc>
      </w:tr>
      <w:tr w:rsidR="002105B4" w14:paraId="0A3C7EA7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363398CE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3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479D9A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Коканд – Ташкент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(240 км, 4 ч)</w:t>
            </w:r>
          </w:p>
          <w:p w14:paraId="01A0763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Завтрак в гостинице. </w:t>
            </w:r>
          </w:p>
          <w:p w14:paraId="03E4415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через живописный горный перевал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Камчик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(2285 м).  Он имеет исключительное значение для страны – через него проходит основной транспортный и пассажирский поток из столицы в Ферганскую долину.  </w:t>
            </w:r>
          </w:p>
          <w:p w14:paraId="66ABC89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Прибытие в Ташкент, размещение в гостинице. Свободное время.</w:t>
            </w:r>
          </w:p>
          <w:p w14:paraId="673B960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Ночь в гостинице. </w:t>
            </w:r>
          </w:p>
          <w:p w14:paraId="73F7F34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8192207" wp14:editId="673B36DD">
                  <wp:extent cx="276860" cy="177800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завтрак </w:t>
            </w:r>
          </w:p>
        </w:tc>
      </w:tr>
      <w:tr w:rsidR="002105B4" w14:paraId="069E6410" w14:textId="77777777">
        <w:trPr>
          <w:trHeight w:val="1125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4DD38563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4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46B1140F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(экскурсия). Ташкент – Самарканд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(330 км, 5 ч)</w:t>
            </w:r>
          </w:p>
          <w:p w14:paraId="125B6F4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Ташкенту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(Старый город):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площадь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Хаст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-Имам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духовный центр Ташкента, где хранится подлинник уникальной рукописи Корана Усмана и волос Пророка Мухаммеда;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медресе Барак-хана, мавзолей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Кафал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-аль-Шаши Мазар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одни из старейших памятников архитектуры столицы. Посещение самого оригинального и старинного базара Ташкента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Чорсу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Здесь под огромным куполом можно приобрести местные продукты, специи, ремесленные изделия и сувениры. В районе Старого города, помимо традиционной восточной архитектуры, можно увидеть аутентичные старинные махалли (жилые кварталы) с глинобитными домами, узкими улочками и подлинной атмосферой Старого Ташкента.  </w:t>
            </w:r>
          </w:p>
          <w:p w14:paraId="58C8928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Обед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знаменитом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Среднеазиатском центре плова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Беш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Козон»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где каждый день в нескольких гигантских казанах готовят 10 тонн вкуснейшего плова. </w:t>
            </w:r>
          </w:p>
          <w:p w14:paraId="21A9B3B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Самарканд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столицу древней Согдианы –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Мараканду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6610EB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547E26A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5B4B1B2" wp14:editId="6011EBB4">
                  <wp:extent cx="276860" cy="177800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завтрак, обед</w:t>
            </w:r>
          </w:p>
        </w:tc>
      </w:tr>
      <w:tr w:rsidR="002105B4" w14:paraId="15695CB2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0571698C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 xml:space="preserve">День 5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6AEAC805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Самарканд (экскурсия)</w:t>
            </w:r>
          </w:p>
          <w:p w14:paraId="4C084F7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Самарканд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ровесник Рима, один из древнейших городов мира и бывшая столица огромной империи Тамерлана. Город-музей, город-сердце караванной торговли Шелкового пути, Самарканд и сегодня прекрасно сохранил уникальную ауру азиатского Средневековья.</w:t>
            </w:r>
          </w:p>
          <w:p w14:paraId="75DC83F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Самарканду: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самая известная площадь Центральной Азии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Регистан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окруженная тремя монументальными медресе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Шер-Дор, Тилля-Кари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Улугбека; мавзолей Гур-Эмир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грандиозная династическая усыпальница Тамерлана, послужившая прототипом  для мавзолеев Хумаюн в Дели и Тадж-Махал в Агре; самая большая в Центральной Азии соборная мечеть, исполненная царственности и красоты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Биби-Ханум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крупнейший рынок Самарканда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базар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Сиаб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архитектурный ансамбль из 11 средневековых мавзолеев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Шахи-Зинда, музей обсерватории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одной из самых значительных обсерваторий Средневековья, где под землей сохранился фрагмент гигантского угломера (секстанта). </w:t>
            </w:r>
          </w:p>
          <w:p w14:paraId="27C01D8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1039D33C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A8C43C4" wp14:editId="621074D7">
                  <wp:extent cx="276860" cy="177800"/>
                  <wp:effectExtent l="0" t="0" r="0" b="0"/>
                  <wp:docPr id="10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105B4" w14:paraId="5E797158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0615DF7A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6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102AF163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Самарканд – Гиждуван – Бухара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(280 км; 4,5 ч)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 Бухара (экскурсия)</w:t>
            </w:r>
          </w:p>
          <w:p w14:paraId="5A7B20EE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08:00 –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Гиждуван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Посещение дома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семьи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Нарзуллаевых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– потомственных мастеров-керамистов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Знакомство с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гиждуванской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гончарной школой, процессом изготовления керамики, обжига и росписи.</w:t>
            </w:r>
          </w:p>
          <w:p w14:paraId="40AB2C9E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Обед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доме керамистов – дегустация знаменитых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гиждуванских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шашлыков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1DB814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Бухару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другой древний город Узбекистана, через который также проходил Великий шелковый путь. Средневековая Бухара была одним из главных политических, культурных и религиозных центров Среднего Востока. Здесь прекрасно сохранилось более 140 памятников архитектуры, среди которых грандиозные медресе, мечети и знаменитый символ города – минарет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Калян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крепость Арк, действующие средневековые бани и торговые купола. Исторический центр Бухары включен в Список всемирного наследия ЮНЕСКО.</w:t>
            </w:r>
          </w:p>
          <w:p w14:paraId="5CFBD031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загородным объектам: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летняя резиденция последнего бухарского эмира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дворец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Ситораи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Мохи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Хоса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.</w:t>
            </w:r>
          </w:p>
          <w:p w14:paraId="436EDF9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 прибытии в Бухару – размещение в гостинице.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ансамбль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Ляби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самая известная площадь Бухары с искусственным прудом, вокруг которого расположены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медресе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Кукельдаш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, медресе Надира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Диванбеги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, ханака, знаменитый памятник Ходже Насреддину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множество уютных кафе.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Посещение торгового квартала крытых базаров XVI века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где представлены мастерские народных ремесел.</w:t>
            </w:r>
          </w:p>
          <w:p w14:paraId="0F85658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0B949735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C5F569D" wp14:editId="608A9E33">
                  <wp:extent cx="276860" cy="177800"/>
                  <wp:effectExtent l="0" t="0" r="0" b="0"/>
                  <wp:docPr id="10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завтрак, обед</w:t>
            </w:r>
          </w:p>
        </w:tc>
      </w:tr>
      <w:tr w:rsidR="002105B4" w14:paraId="1FA20DF2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73FE136F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7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53C7AB0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Бухара (экскурсия)</w:t>
            </w:r>
          </w:p>
          <w:p w14:paraId="2C3BAB6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Продолжение экскурсии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мавзолей Саманидов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династическая усыпальница, сочетающая традиции согдийской и исламской архитектуры; необычный мавзолей в форме продолговатой призмы, связанный с библейскими легендами о странствующем Иове –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Чашма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Аюб; комплекс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Боло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памятник монументального Регистана Бухары, состоит из водоема, минарета и мечети, украшенной 20 резными колоннами; цитадель древней Бухары, «город в городе»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старинная крепость Арк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древнейшее здание парадной площади, центральный ансамбль и главный символ Бухары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комплекс Пой-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Калян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потрясающе красивое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Абдулазиз-хана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богато украшенное сложными орнаментами; строгое и уравновешенное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082B2C7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7B55A4D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0E3EA36" wp14:editId="029CF1BD">
                  <wp:extent cx="276860" cy="177800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105B4" w14:paraId="06C719E3" w14:textId="77777777">
        <w:trPr>
          <w:trHeight w:val="857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26FDD329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8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29A81F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Бухара – Хива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(440 км, 8 ч)</w:t>
            </w:r>
          </w:p>
          <w:p w14:paraId="2C79CCA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Хиву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через известную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пустыню Кызылкум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вдоль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реки Амударьи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Мы проедем той же дорогой, по которой некогда медленно тянулись бесчисленные караваны Шелкового пути. “Кызылкум” в переводе с тюркского – «Красные пески», здешний песок действительно имеет красноватый оттенок. Сделаем несколько остановок и погуляем по живописным барханам, увидим одну из двух крупнейших рек региона – Амударью. </w:t>
            </w:r>
          </w:p>
          <w:p w14:paraId="57AD2BB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Прибытие в Хиву. Прогулка по историческому району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Ичан-Кале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(XVIII в.) – внутренней части Старой Хивы, государственному музею-заповеднику, окруженному мощной крепостной стеной. </w:t>
            </w:r>
          </w:p>
          <w:p w14:paraId="2972C76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33596010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114300" distR="114300" wp14:anchorId="59F28426" wp14:editId="47C49141">
                  <wp:extent cx="276860" cy="177800"/>
                  <wp:effectExtent l="0" t="0" r="0" b="0"/>
                  <wp:docPr id="10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105B4" w14:paraId="36601FD0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1F38C54D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9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5FF5D86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Хива (экскурсия)</w:t>
            </w:r>
          </w:p>
          <w:p w14:paraId="757C323F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Хива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которой уже более 2500 лет, – это яркий и почти не тронутый временем образец средневекового восточного города. Ичан-Кала предстанет перед нами в облике оживших улиц из восточной сказки, где каждое строение – уникальный архитектурный памятник и отдельная достопримечательность.</w:t>
            </w:r>
          </w:p>
          <w:p w14:paraId="38A08FA0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Хиве (Ичан-Кале):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комплекс Пахлавана Махмуда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который считается местом паломничества;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крепость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Куня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-Арк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сердце Ичан-Калы, цитадель правителей и еще один «город в городе»;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и минарет Ислам Ходжи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символ города, самый высокий минарет Хивы (56,6 м), откуда открывается сказочный вид на весь город;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дворец Таш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Хаули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главная резиденция хивинских правителей;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медресе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Алакули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где расположен музей истории медицины имени Авиценны;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мечеть Джума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центральная и самая необычная мечеть Хивы с 213 резными деревянными колоннами,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минарет и медресе Мухаммад Амин-хана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крупнейшее медресе Хивы и одно из самых крупных в Средней Азии.</w:t>
            </w:r>
          </w:p>
          <w:p w14:paraId="02B2C6F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1F87C36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B054739" wp14:editId="748A4306">
                  <wp:extent cx="276860" cy="177800"/>
                  <wp:effectExtent l="0" t="0" r="0" b="0"/>
                  <wp:docPr id="10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2105B4" w14:paraId="3B62FEF3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20B12D6E" w14:textId="77777777" w:rsidR="002105B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10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482897A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Хива – Ургенч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(40 км, 1 ч).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Убытие из Ургенча</w:t>
            </w:r>
          </w:p>
          <w:p w14:paraId="584E881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Групповой переезд из Хивы в аэропорт Ургенча. Завершение программы тура.</w:t>
            </w:r>
          </w:p>
          <w:p w14:paraId="57C8549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773A3DE7" wp14:editId="1065C985">
                  <wp:extent cx="276860" cy="177800"/>
                  <wp:effectExtent l="0" t="0" r="0" b="0"/>
                  <wp:docPr id="10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</w:tbl>
    <w:p w14:paraId="5FDB8A0A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"/>
        <w:tblW w:w="708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576"/>
        <w:gridCol w:w="2510"/>
      </w:tblGrid>
      <w:tr w:rsidR="002105B4" w14:paraId="6247BA89" w14:textId="77777777">
        <w:trPr>
          <w:trHeight w:val="286"/>
          <w:jc w:val="center"/>
        </w:trPr>
        <w:tc>
          <w:tcPr>
            <w:tcW w:w="7087" w:type="dxa"/>
            <w:gridSpan w:val="2"/>
            <w:shd w:val="clear" w:color="auto" w:fill="B04758"/>
            <w:vAlign w:val="center"/>
          </w:tcPr>
          <w:p w14:paraId="044B92B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Стоимость тура в USD</w:t>
            </w:r>
          </w:p>
        </w:tc>
      </w:tr>
      <w:tr w:rsidR="002105B4" w14:paraId="0B069806" w14:textId="77777777">
        <w:trPr>
          <w:trHeight w:val="352"/>
          <w:jc w:val="center"/>
        </w:trPr>
        <w:tc>
          <w:tcPr>
            <w:tcW w:w="4577" w:type="dxa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74CC0DF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Стоимость тура для 1 чел.</w:t>
            </w:r>
          </w:p>
        </w:tc>
        <w:tc>
          <w:tcPr>
            <w:tcW w:w="2510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53414BD2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AB4C58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0 USD</w:t>
            </w:r>
          </w:p>
        </w:tc>
      </w:tr>
      <w:tr w:rsidR="002105B4" w14:paraId="084FABE7" w14:textId="77777777">
        <w:trPr>
          <w:trHeight w:val="352"/>
          <w:jc w:val="center"/>
        </w:trPr>
        <w:tc>
          <w:tcPr>
            <w:tcW w:w="4577" w:type="dxa"/>
            <w:tcBorders>
              <w:left w:val="single" w:sz="4" w:space="0" w:color="B04758"/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1702E4C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Доплата за одноместное размещение</w:t>
            </w:r>
          </w:p>
        </w:tc>
        <w:tc>
          <w:tcPr>
            <w:tcW w:w="2510" w:type="dxa"/>
            <w:tcBorders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650EEAB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AB4C58"/>
              </w:rPr>
              <w:t>215</w:t>
            </w: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 xml:space="preserve"> USD</w:t>
            </w:r>
          </w:p>
        </w:tc>
      </w:tr>
    </w:tbl>
    <w:p w14:paraId="2062330B" w14:textId="77777777" w:rsidR="004B24F0" w:rsidRDefault="00000000" w:rsidP="004B24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 стоимость тура включена агентская комиссия (доплата за одноместное размещение – нетто).</w:t>
      </w:r>
    </w:p>
    <w:p w14:paraId="6F3297F2" w14:textId="0342451E" w:rsidR="002105B4" w:rsidRDefault="00000000" w:rsidP="004B24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Тур является гарантированным и состоится вне зависимости от количества участников.</w:t>
      </w:r>
    </w:p>
    <w:p w14:paraId="02FC12D5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К участию в групповом туре допускаются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дети от 10 лет</w:t>
      </w:r>
    </w:p>
    <w:p w14:paraId="1B6B28DB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90B2B3B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включено:</w:t>
      </w:r>
    </w:p>
    <w:p w14:paraId="3C8666D4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Встреча/проводы в аэропорту, групповой трансфер аэропорт – гостиница – аэропорт для каждого рейса в день начала и окончания программы.</w:t>
      </w:r>
    </w:p>
    <w:p w14:paraId="0B23982E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Размещение в гостиницах в двухместных номерах с завтраком.</w:t>
      </w:r>
    </w:p>
    <w:p w14:paraId="6F91C2EC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Групповые экскурсии с гидом согласно программе тура. </w:t>
      </w:r>
    </w:p>
    <w:p w14:paraId="45EFCA00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Комфортабельный транспорт с кондиционером на протяжении всего тура.</w:t>
      </w:r>
    </w:p>
    <w:p w14:paraId="1B253BFE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Обед в Среднеазиатском центре плова «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Беш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Козон», обед в доме керамистов в Гиждуване.</w:t>
      </w:r>
    </w:p>
    <w:p w14:paraId="7E7B3884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Минеральная вода (1 л) на каждый экскурсионный день тура (кроме дней прибытия и убытия).</w:t>
      </w:r>
    </w:p>
    <w:p w14:paraId="58341776" w14:textId="77777777" w:rsidR="00210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Памятные сувениры.</w:t>
      </w:r>
    </w:p>
    <w:p w14:paraId="6174FF47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spacing w:after="40"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  <w:r>
        <w:rPr>
          <w:rFonts w:ascii="Arial" w:eastAsia="Arial" w:hAnsi="Arial" w:cs="Arial"/>
          <w:b/>
          <w:bCs/>
          <w:color w:val="808000"/>
          <w:sz w:val="20"/>
          <w:szCs w:val="20"/>
        </w:rPr>
        <w:tab/>
      </w:r>
    </w:p>
    <w:p w14:paraId="607238D5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не включено:</w:t>
      </w:r>
    </w:p>
    <w:p w14:paraId="18FB2EC1" w14:textId="77777777" w:rsidR="00210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международных перелетов.</w:t>
      </w:r>
    </w:p>
    <w:p w14:paraId="773D60C0" w14:textId="77777777" w:rsidR="00210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Входные билеты на памятники и в музеи.</w:t>
      </w:r>
    </w:p>
    <w:p w14:paraId="08B5A043" w14:textId="77777777" w:rsidR="00210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питания (обеды и ужины).</w:t>
      </w:r>
    </w:p>
    <w:p w14:paraId="3AD1DD38" w14:textId="77777777" w:rsidR="00210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Медицинские издержки и страховка.</w:t>
      </w:r>
    </w:p>
    <w:p w14:paraId="20206DA2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171AB3D9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Дополнительные услуги:</w:t>
      </w:r>
    </w:p>
    <w:p w14:paraId="7672570F" w14:textId="77777777" w:rsidR="002105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Дополнительная ночь по прибытии или убытии в гостинице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3*:</w:t>
      </w:r>
    </w:p>
    <w:p w14:paraId="1B82C261" w14:textId="77777777" w:rsidR="002105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одноместный номер – 60 USD за номер в сутки,</w:t>
      </w:r>
    </w:p>
    <w:p w14:paraId="0267B452" w14:textId="77777777" w:rsidR="002105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двухместный номер – 70 USD за номер в сутки.</w:t>
      </w:r>
    </w:p>
    <w:p w14:paraId="5F7D604A" w14:textId="77777777" w:rsidR="002105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Доплата за индивидуальный трансфер аэропорт – гостиница – аэропорт: </w:t>
      </w:r>
    </w:p>
    <w:p w14:paraId="67E3E10E" w14:textId="77777777" w:rsidR="002105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седан: +25 USD в одну сторону,</w:t>
      </w:r>
    </w:p>
    <w:p w14:paraId="2C3DD5B1" w14:textId="77777777" w:rsidR="002105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микроавтобус: + 40 USD в одну сторону.</w:t>
      </w:r>
    </w:p>
    <w:p w14:paraId="5B3BA797" w14:textId="77777777" w:rsidR="002105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Внутренний авиаперелет Ургенч – Ташкент: от 60 USD за билет.</w:t>
      </w:r>
    </w:p>
    <w:p w14:paraId="1A991FDA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F67B96B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49414C29" w14:textId="77777777" w:rsidR="002105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Порядок посещения объектов во время экскурсий может меняться.</w:t>
      </w:r>
    </w:p>
    <w:p w14:paraId="69139855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FC7F41C" w14:textId="77777777" w:rsidR="002105B4" w:rsidRDefault="00000000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8"/>
          <w:szCs w:val="8"/>
        </w:rPr>
      </w:pPr>
      <w:r>
        <w:rPr>
          <w:rFonts w:ascii="Arial" w:eastAsia="Arial" w:hAnsi="Arial" w:cs="Arial"/>
          <w:b/>
          <w:bCs/>
          <w:color w:val="B04758"/>
          <w:sz w:val="22"/>
          <w:szCs w:val="22"/>
        </w:rPr>
        <w:t>Информация о гостиницах</w:t>
      </w:r>
    </w:p>
    <w:p w14:paraId="24EC99FC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0"/>
        <w:tblW w:w="78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28"/>
        <w:gridCol w:w="87"/>
        <w:gridCol w:w="5585"/>
      </w:tblGrid>
      <w:tr w:rsidR="002105B4" w14:paraId="6523E80B" w14:textId="77777777">
        <w:trPr>
          <w:trHeight w:val="286"/>
          <w:jc w:val="center"/>
        </w:trPr>
        <w:tc>
          <w:tcPr>
            <w:tcW w:w="2128" w:type="dxa"/>
            <w:shd w:val="clear" w:color="auto" w:fill="B04758"/>
            <w:vAlign w:val="center"/>
          </w:tcPr>
          <w:p w14:paraId="23DC1AC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Город</w:t>
            </w:r>
          </w:p>
        </w:tc>
        <w:tc>
          <w:tcPr>
            <w:tcW w:w="5672" w:type="dxa"/>
            <w:gridSpan w:val="2"/>
            <w:shd w:val="clear" w:color="auto" w:fill="B04758"/>
            <w:vAlign w:val="center"/>
          </w:tcPr>
          <w:p w14:paraId="4DFC5A60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Гостиница</w:t>
            </w:r>
          </w:p>
        </w:tc>
      </w:tr>
      <w:tr w:rsidR="002105B4" w14:paraId="11ACFB22" w14:textId="77777777">
        <w:trPr>
          <w:trHeight w:val="352"/>
          <w:jc w:val="center"/>
        </w:trPr>
        <w:tc>
          <w:tcPr>
            <w:tcW w:w="2215" w:type="dxa"/>
            <w:gridSpan w:val="2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2D89DFA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Коканд</w:t>
            </w:r>
          </w:p>
        </w:tc>
        <w:tc>
          <w:tcPr>
            <w:tcW w:w="5585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1D56454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Silk Road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Kokand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  <w:tr w:rsidR="002105B4" w14:paraId="4D263A5F" w14:textId="77777777">
        <w:trPr>
          <w:trHeight w:val="352"/>
          <w:jc w:val="center"/>
        </w:trPr>
        <w:tc>
          <w:tcPr>
            <w:tcW w:w="2215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342AF343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Ташкент</w:t>
            </w:r>
          </w:p>
        </w:tc>
        <w:tc>
          <w:tcPr>
            <w:tcW w:w="5585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6EC315BF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Huvaydo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3* / King Plaza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  <w:tr w:rsidR="002105B4" w:rsidRPr="004B24F0" w14:paraId="791975B7" w14:textId="77777777">
        <w:trPr>
          <w:trHeight w:val="352"/>
          <w:jc w:val="center"/>
        </w:trPr>
        <w:tc>
          <w:tcPr>
            <w:tcW w:w="2215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4E9A1D43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Самарканд</w:t>
            </w:r>
          </w:p>
        </w:tc>
        <w:tc>
          <w:tcPr>
            <w:tcW w:w="5585" w:type="dxa"/>
            <w:tcBorders>
              <w:right w:val="single" w:sz="4" w:space="0" w:color="B04758"/>
            </w:tcBorders>
            <w:vAlign w:val="center"/>
          </w:tcPr>
          <w:p w14:paraId="09616983" w14:textId="77777777" w:rsidR="002105B4" w:rsidRPr="004B24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4B24F0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 xml:space="preserve">Arba 3* / </w:t>
            </w:r>
            <w:proofErr w:type="spellStart"/>
            <w:r w:rsidRPr="004B24F0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>Marokand</w:t>
            </w:r>
            <w:proofErr w:type="spellEnd"/>
            <w:r w:rsidRPr="004B24F0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 xml:space="preserve"> Spa Hotel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4B24F0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  <w:tr w:rsidR="002105B4" w:rsidRPr="004B24F0" w14:paraId="43C2BA2C" w14:textId="77777777">
        <w:trPr>
          <w:trHeight w:val="352"/>
          <w:jc w:val="center"/>
        </w:trPr>
        <w:tc>
          <w:tcPr>
            <w:tcW w:w="2215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60C5F75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Бухара</w:t>
            </w:r>
          </w:p>
        </w:tc>
        <w:tc>
          <w:tcPr>
            <w:tcW w:w="5585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25AEF391" w14:textId="77777777" w:rsidR="002105B4" w:rsidRPr="004B24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4B24F0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>Ayvan Boutique 3* / Nostalgia Boutique 3*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4B24F0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  <w:tr w:rsidR="002105B4" w14:paraId="469F3AF2" w14:textId="77777777">
        <w:trPr>
          <w:trHeight w:val="479"/>
          <w:jc w:val="center"/>
        </w:trPr>
        <w:tc>
          <w:tcPr>
            <w:tcW w:w="2215" w:type="dxa"/>
            <w:gridSpan w:val="2"/>
            <w:tcBorders>
              <w:left w:val="single" w:sz="4" w:space="0" w:color="B04758"/>
              <w:bottom w:val="single" w:sz="4" w:space="0" w:color="B34758"/>
              <w:right w:val="single" w:sz="4" w:space="0" w:color="B04758"/>
            </w:tcBorders>
            <w:vAlign w:val="center"/>
          </w:tcPr>
          <w:p w14:paraId="206D022D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Хива</w:t>
            </w:r>
          </w:p>
        </w:tc>
        <w:tc>
          <w:tcPr>
            <w:tcW w:w="5585" w:type="dxa"/>
            <w:tcBorders>
              <w:bottom w:val="single" w:sz="4" w:space="0" w:color="B34758"/>
              <w:right w:val="single" w:sz="4" w:space="0" w:color="B04758"/>
            </w:tcBorders>
            <w:vAlign w:val="center"/>
          </w:tcPr>
          <w:p w14:paraId="10F94A2C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Shokh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Jahon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3* / Silk Road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</w:tbl>
    <w:p w14:paraId="65A54242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FEBD0D8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35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4B7B367" w14:textId="77777777" w:rsidR="002105B4" w:rsidRDefault="00000000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22"/>
          <w:szCs w:val="22"/>
        </w:rPr>
      </w:pPr>
      <w:r>
        <w:rPr>
          <w:rFonts w:ascii="Arial" w:eastAsia="Arial" w:hAnsi="Arial" w:cs="Arial"/>
          <w:b/>
          <w:bCs/>
          <w:color w:val="B04758"/>
          <w:sz w:val="22"/>
          <w:szCs w:val="22"/>
        </w:rPr>
        <w:t>Информация о транспорте</w:t>
      </w:r>
    </w:p>
    <w:p w14:paraId="766A5473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1"/>
        <w:tblW w:w="731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24"/>
        <w:gridCol w:w="708"/>
        <w:gridCol w:w="4484"/>
      </w:tblGrid>
      <w:tr w:rsidR="002105B4" w14:paraId="2C11A7FD" w14:textId="77777777">
        <w:trPr>
          <w:trHeight w:val="306"/>
          <w:jc w:val="center"/>
        </w:trPr>
        <w:tc>
          <w:tcPr>
            <w:tcW w:w="2124" w:type="dxa"/>
            <w:shd w:val="clear" w:color="auto" w:fill="B04758"/>
            <w:vAlign w:val="center"/>
          </w:tcPr>
          <w:p w14:paraId="6836BE6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Группа</w:t>
            </w:r>
          </w:p>
        </w:tc>
        <w:tc>
          <w:tcPr>
            <w:tcW w:w="5193" w:type="dxa"/>
            <w:gridSpan w:val="2"/>
            <w:shd w:val="clear" w:color="auto" w:fill="B04758"/>
            <w:vAlign w:val="center"/>
          </w:tcPr>
          <w:p w14:paraId="173374B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Наименование транспорта</w:t>
            </w:r>
          </w:p>
        </w:tc>
      </w:tr>
      <w:tr w:rsidR="002105B4" w14:paraId="61803614" w14:textId="77777777">
        <w:trPr>
          <w:trHeight w:val="377"/>
          <w:jc w:val="center"/>
        </w:trPr>
        <w:tc>
          <w:tcPr>
            <w:tcW w:w="2832" w:type="dxa"/>
            <w:gridSpan w:val="2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3C665307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Группа 1–2 чел.</w:t>
            </w:r>
          </w:p>
        </w:tc>
        <w:tc>
          <w:tcPr>
            <w:tcW w:w="4485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3C8BFD46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"Chevrolet Lacetti"</w:t>
            </w:r>
          </w:p>
        </w:tc>
      </w:tr>
      <w:tr w:rsidR="002105B4" w14:paraId="6438C95F" w14:textId="77777777">
        <w:trPr>
          <w:trHeight w:val="377"/>
          <w:jc w:val="center"/>
        </w:trPr>
        <w:tc>
          <w:tcPr>
            <w:tcW w:w="2832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0EA77A5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Группа 3–6 чел.</w:t>
            </w:r>
          </w:p>
        </w:tc>
        <w:tc>
          <w:tcPr>
            <w:tcW w:w="4485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4A0CB2EB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"Hyundai Grand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Starex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</w:t>
            </w:r>
          </w:p>
        </w:tc>
      </w:tr>
      <w:tr w:rsidR="002105B4" w14:paraId="62644A20" w14:textId="77777777">
        <w:trPr>
          <w:trHeight w:val="377"/>
          <w:jc w:val="center"/>
        </w:trPr>
        <w:tc>
          <w:tcPr>
            <w:tcW w:w="2832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71921FD8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Группа 7–9 чел.</w:t>
            </w:r>
          </w:p>
        </w:tc>
        <w:tc>
          <w:tcPr>
            <w:tcW w:w="4485" w:type="dxa"/>
            <w:tcBorders>
              <w:right w:val="single" w:sz="4" w:space="0" w:color="B04758"/>
            </w:tcBorders>
            <w:vAlign w:val="center"/>
          </w:tcPr>
          <w:p w14:paraId="0DDC959C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"Toyota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Hiace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 / "King Long"</w:t>
            </w:r>
          </w:p>
        </w:tc>
      </w:tr>
      <w:tr w:rsidR="002105B4" w14:paraId="3D71AE1E" w14:textId="77777777">
        <w:trPr>
          <w:trHeight w:val="377"/>
          <w:jc w:val="center"/>
        </w:trPr>
        <w:tc>
          <w:tcPr>
            <w:tcW w:w="2832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3C7CA044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Группа 10–15 чел.</w:t>
            </w:r>
          </w:p>
        </w:tc>
        <w:tc>
          <w:tcPr>
            <w:tcW w:w="4485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141D2719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Eurise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</w:t>
            </w:r>
          </w:p>
        </w:tc>
      </w:tr>
      <w:tr w:rsidR="002105B4" w14:paraId="363B4435" w14:textId="77777777">
        <w:trPr>
          <w:trHeight w:val="377"/>
          <w:jc w:val="center"/>
        </w:trPr>
        <w:tc>
          <w:tcPr>
            <w:tcW w:w="2832" w:type="dxa"/>
            <w:gridSpan w:val="2"/>
            <w:tcBorders>
              <w:left w:val="single" w:sz="4" w:space="0" w:color="B04758"/>
              <w:bottom w:val="single" w:sz="4" w:space="0" w:color="B34758"/>
              <w:right w:val="single" w:sz="4" w:space="0" w:color="B04758"/>
            </w:tcBorders>
            <w:vAlign w:val="center"/>
          </w:tcPr>
          <w:p w14:paraId="4D318C0A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Группа 16–30 чел.</w:t>
            </w:r>
          </w:p>
        </w:tc>
        <w:tc>
          <w:tcPr>
            <w:tcW w:w="4485" w:type="dxa"/>
            <w:tcBorders>
              <w:bottom w:val="single" w:sz="4" w:space="0" w:color="B34758"/>
              <w:right w:val="single" w:sz="4" w:space="0" w:color="B04758"/>
            </w:tcBorders>
            <w:vAlign w:val="center"/>
          </w:tcPr>
          <w:p w14:paraId="00D63EFE" w14:textId="77777777" w:rsidR="00210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"Golden Dragon"</w:t>
            </w:r>
          </w:p>
        </w:tc>
      </w:tr>
    </w:tbl>
    <w:p w14:paraId="1AB465FF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6F0957C" w14:textId="77777777" w:rsidR="002105B4" w:rsidRDefault="00210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2105B4">
      <w:pgSz w:w="12240" w:h="15840"/>
      <w:pgMar w:top="851" w:right="616" w:bottom="567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962462-A90B-4401-B546-F16798B4C7B7}"/>
    <w:embedBold r:id="rId2" w:fontKey="{92C8D1FE-D134-4AFB-B726-EFF3CB20B2B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62CE5BE-1EC3-4165-B1D0-F604FAA48BB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E945E31-4C53-4DE3-952D-3927D10CEB4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62F4CB7-6F56-4B40-A9F3-DFFC6EABBE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249B7"/>
    <w:multiLevelType w:val="multilevel"/>
    <w:tmpl w:val="65166D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color w:val="B04758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6376ECA"/>
    <w:multiLevelType w:val="multilevel"/>
    <w:tmpl w:val="120A6C7C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color w:val="B04758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7D646E2"/>
    <w:multiLevelType w:val="multilevel"/>
    <w:tmpl w:val="2D5A2120"/>
    <w:lvl w:ilvl="0">
      <w:start w:val="1"/>
      <w:numFmt w:val="bullet"/>
      <w:lvlText w:val="-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9216BF4"/>
    <w:multiLevelType w:val="multilevel"/>
    <w:tmpl w:val="5E18114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43634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9122014">
    <w:abstractNumId w:val="0"/>
  </w:num>
  <w:num w:numId="2" w16cid:durableId="2145729188">
    <w:abstractNumId w:val="1"/>
  </w:num>
  <w:num w:numId="3" w16cid:durableId="44961085">
    <w:abstractNumId w:val="3"/>
  </w:num>
  <w:num w:numId="4" w16cid:durableId="890464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5B4"/>
    <w:rsid w:val="002105B4"/>
    <w:rsid w:val="004B24F0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5F21F"/>
  <w15:docId w15:val="{4B576A3D-F9D3-4EEB-A2DA-E6EC49D2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kabinki">
    <w:name w:val="kabinki"/>
    <w:basedOn w:val="a"/>
    <w:pPr>
      <w:spacing w:before="100" w:beforeAutospacing="1" w:after="100" w:afterAutospacing="1"/>
    </w:p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9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customStyle="1" w:styleId="aa">
    <w:name w:val="Обычный (веб)"/>
    <w:basedOn w:val="a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mcgjnrgmsonormal">
    <w:name w:val="rmcgjnrgmsonormal"/>
    <w:basedOn w:val="a"/>
    <w:pPr>
      <w:spacing w:before="100" w:beforeAutospacing="1" w:after="100" w:afterAutospacing="1"/>
    </w:p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gmaildefault">
    <w:name w:val="gmail_default"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1lXa/Fk6QcmzbPAoyJgt+jkGg==">CgMxLjAyDmguY3hia2FxaG44c200OAByITEzc3pLajc0Ykp2V2tBbGRBT25ldXp3X25WOHNRNzRXaQ==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1780</Words>
  <Characters>10152</Characters>
  <Application>Microsoft Office Word</Application>
  <DocSecurity>0</DocSecurity>
  <Lines>84</Lines>
  <Paragraphs>23</Paragraphs>
  <ScaleCrop>false</ScaleCrop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cat03</dc:creator>
  <cp:lastModifiedBy>Галина Гамаева</cp:lastModifiedBy>
  <cp:revision>3</cp:revision>
  <dcterms:created xsi:type="dcterms:W3CDTF">2023-11-06T12:25:00Z</dcterms:created>
  <dcterms:modified xsi:type="dcterms:W3CDTF">2025-12-05T11:48:00Z</dcterms:modified>
</cp:coreProperties>
</file>